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6AF6DAA5" w14:textId="77777777" w:rsidR="00C94D7B" w:rsidRDefault="00155A0B" w:rsidP="00775F21">
      <w:pPr>
        <w:pStyle w:val="Default"/>
        <w:jc w:val="center"/>
        <w:rPr>
          <w:rFonts w:asciiTheme="minorHAnsi" w:hAnsiTheme="minorHAnsi"/>
          <w:b/>
          <w:bCs/>
          <w:sz w:val="32"/>
          <w:szCs w:val="32"/>
        </w:rPr>
      </w:pPr>
      <w:r w:rsidRPr="004B78FF">
        <w:rPr>
          <w:rFonts w:asciiTheme="minorHAnsi" w:hAnsiTheme="minorHAnsi"/>
          <w:b/>
          <w:bCs/>
          <w:sz w:val="32"/>
          <w:szCs w:val="32"/>
        </w:rPr>
        <w:t>Privacy Notice</w:t>
      </w:r>
      <w:r w:rsidR="00C94D7B">
        <w:rPr>
          <w:rFonts w:asciiTheme="minorHAnsi" w:hAnsiTheme="minorHAnsi"/>
          <w:b/>
          <w:bCs/>
          <w:sz w:val="32"/>
          <w:szCs w:val="32"/>
        </w:rPr>
        <w:t xml:space="preserve"> </w:t>
      </w:r>
    </w:p>
    <w:p w14:paraId="77B34175" w14:textId="42A910D0" w:rsidR="004D5CF0" w:rsidRPr="00C94D7B" w:rsidRDefault="00775F21" w:rsidP="00775F21">
      <w:pPr>
        <w:pStyle w:val="Default"/>
        <w:jc w:val="center"/>
        <w:rPr>
          <w:rFonts w:asciiTheme="minorHAnsi" w:hAnsiTheme="minorHAnsi"/>
          <w:b/>
          <w:sz w:val="28"/>
          <w:szCs w:val="28"/>
        </w:rPr>
      </w:pPr>
      <w:r w:rsidRPr="00C94D7B">
        <w:rPr>
          <w:rFonts w:asciiTheme="minorHAnsi" w:hAnsiTheme="minorHAnsi"/>
          <w:b/>
          <w:sz w:val="28"/>
          <w:szCs w:val="28"/>
        </w:rPr>
        <w:t>Acklam Medical Centre</w:t>
      </w:r>
    </w:p>
    <w:p w14:paraId="2072E293" w14:textId="6A5281C9" w:rsidR="00775F21" w:rsidRPr="00C94D7B" w:rsidRDefault="00775F21" w:rsidP="00775F21">
      <w:pPr>
        <w:pStyle w:val="Default"/>
        <w:jc w:val="center"/>
        <w:rPr>
          <w:rFonts w:asciiTheme="minorHAnsi" w:hAnsiTheme="minorHAnsi"/>
          <w:b/>
          <w:sz w:val="28"/>
          <w:szCs w:val="28"/>
        </w:rPr>
      </w:pPr>
      <w:proofErr w:type="spellStart"/>
      <w:r w:rsidRPr="00C94D7B">
        <w:rPr>
          <w:rFonts w:asciiTheme="minorHAnsi" w:hAnsiTheme="minorHAnsi"/>
          <w:b/>
          <w:sz w:val="28"/>
          <w:szCs w:val="28"/>
        </w:rPr>
        <w:t>Trimdon</w:t>
      </w:r>
      <w:proofErr w:type="spellEnd"/>
      <w:r w:rsidRPr="00C94D7B">
        <w:rPr>
          <w:rFonts w:asciiTheme="minorHAnsi" w:hAnsiTheme="minorHAnsi"/>
          <w:b/>
          <w:sz w:val="28"/>
          <w:szCs w:val="28"/>
        </w:rPr>
        <w:t xml:space="preserve"> Ave, </w:t>
      </w:r>
      <w:proofErr w:type="gramStart"/>
      <w:r w:rsidRPr="00C94D7B">
        <w:rPr>
          <w:rFonts w:asciiTheme="minorHAnsi" w:hAnsiTheme="minorHAnsi"/>
          <w:b/>
          <w:sz w:val="28"/>
          <w:szCs w:val="28"/>
        </w:rPr>
        <w:t>Middlesbrough,TS</w:t>
      </w:r>
      <w:proofErr w:type="gramEnd"/>
      <w:r w:rsidRPr="00C94D7B">
        <w:rPr>
          <w:rFonts w:asciiTheme="minorHAnsi" w:hAnsiTheme="minorHAnsi"/>
          <w:b/>
          <w:sz w:val="28"/>
          <w:szCs w:val="28"/>
        </w:rPr>
        <w:t>5 8SB</w:t>
      </w:r>
    </w:p>
    <w:p w14:paraId="7A49F241" w14:textId="77777777" w:rsidR="00775F21" w:rsidRPr="004B78FF" w:rsidRDefault="00775F21" w:rsidP="00775F21">
      <w:pPr>
        <w:pStyle w:val="Default"/>
        <w:jc w:val="center"/>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796F44AB" w14:textId="77777777" w:rsidR="004D5CF0" w:rsidRPr="00A93784" w:rsidRDefault="004D5CF0" w:rsidP="004D5CF0">
      <w:pPr>
        <w:spacing w:after="0" w:line="240" w:lineRule="auto"/>
        <w:jc w:val="both"/>
        <w:rPr>
          <w:rFonts w:cs="Arial"/>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7F170992" w14:textId="65045A9B"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8"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lastRenderedPageBreak/>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304DE32C"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775F21">
        <w:rPr>
          <w:rFonts w:cs="Arial"/>
          <w:color w:val="333333"/>
        </w:rPr>
        <w:t>Dr Pauline De Jongh</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775F21">
        <w:rPr>
          <w:rFonts w:cs="Arial"/>
        </w:rPr>
        <w:t>Catherine Thomas</w:t>
      </w:r>
      <w:r w:rsidRPr="00A93784">
        <w:rPr>
          <w:rFonts w:cs="Arial"/>
        </w:rPr>
        <w:t xml:space="preserve">.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5A7C8050" w14:textId="77777777" w:rsidR="00110A7C" w:rsidRPr="006F45EF" w:rsidRDefault="00110A7C" w:rsidP="00110A7C">
      <w:pPr>
        <w:autoSpaceDE w:val="0"/>
        <w:autoSpaceDN w:val="0"/>
        <w:jc w:val="both"/>
        <w:rPr>
          <w:rFonts w:eastAsia="Calibri" w:cstheme="minorHAnsi"/>
          <w:b/>
          <w:iCs/>
          <w:color w:val="000000"/>
          <w:sz w:val="28"/>
          <w:szCs w:val="28"/>
          <w:lang w:eastAsia="en-GB"/>
        </w:rPr>
      </w:pPr>
      <w:r w:rsidRPr="006F45EF">
        <w:rPr>
          <w:rFonts w:eastAsia="Calibri" w:cstheme="minorHAnsi"/>
          <w:b/>
          <w:iCs/>
          <w:color w:val="000000"/>
          <w:sz w:val="28"/>
          <w:szCs w:val="28"/>
          <w:lang w:eastAsia="en-GB"/>
        </w:rPr>
        <w:t>How the NHS and care services use your information</w:t>
      </w:r>
    </w:p>
    <w:p w14:paraId="755368E2" w14:textId="77AE17A7"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 xml:space="preserve">Acklam Medical Centre is one of many organisations working in the health and care system to improve care for patients and the </w:t>
      </w:r>
      <w:proofErr w:type="gramStart"/>
      <w:r w:rsidRPr="00110A7C">
        <w:rPr>
          <w:rFonts w:eastAsia="Calibri" w:cstheme="minorHAnsi"/>
          <w:iCs/>
          <w:color w:val="000000"/>
          <w:lang w:eastAsia="en-GB"/>
        </w:rPr>
        <w:t>public .</w:t>
      </w:r>
      <w:proofErr w:type="gramEnd"/>
      <w:r w:rsidRPr="00110A7C">
        <w:rPr>
          <w:rFonts w:eastAsia="Calibri" w:cstheme="minorHAnsi"/>
          <w:iCs/>
          <w:color w:val="000000"/>
          <w:lang w:eastAsia="en-GB"/>
        </w:rPr>
        <w:t xml:space="preserve">  </w:t>
      </w:r>
    </w:p>
    <w:p w14:paraId="1BEB8E8E" w14:textId="77777777"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lastRenderedPageBreak/>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48A85684" w14:textId="735955A3"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The information collected about you when you use these services can also be used and provided to other organisations for purposes beyond your individual care, for instance to help with:</w:t>
      </w:r>
    </w:p>
    <w:p w14:paraId="7D0BEEA0"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improving the quality and standards of care provided</w:t>
      </w:r>
    </w:p>
    <w:p w14:paraId="4DCE66D0"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 xml:space="preserve">research into the development of new treatments </w:t>
      </w:r>
    </w:p>
    <w:p w14:paraId="024B089E"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preventing illness and diseases</w:t>
      </w:r>
    </w:p>
    <w:p w14:paraId="13963AB7"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monitoring safety</w:t>
      </w:r>
    </w:p>
    <w:p w14:paraId="0557437F" w14:textId="17068D5A"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planning services</w:t>
      </w:r>
    </w:p>
    <w:p w14:paraId="7169651F"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p>
    <w:p w14:paraId="7B09E96A" w14:textId="5978C926"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110A7C">
        <w:rPr>
          <w:rFonts w:eastAsia="Calibri" w:cstheme="minorHAnsi"/>
          <w:iCs/>
          <w:color w:val="000000"/>
          <w:lang w:eastAsia="en-GB"/>
        </w:rPr>
        <w:t>where</w:t>
      </w:r>
      <w:proofErr w:type="gramEnd"/>
      <w:r w:rsidRPr="00110A7C">
        <w:rPr>
          <w:rFonts w:eastAsia="Calibri" w:cstheme="minorHAnsi"/>
          <w:iCs/>
          <w:color w:val="000000"/>
          <w:lang w:eastAsia="en-GB"/>
        </w:rPr>
        <w:t xml:space="preserve"> allowed by law. </w:t>
      </w:r>
    </w:p>
    <w:p w14:paraId="7E336323" w14:textId="64BA4869"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Most of the time, anonymised data is used for research and planning so that you cannot be identified in which case your confidential patient information isn’t needed.</w:t>
      </w:r>
    </w:p>
    <w:p w14:paraId="146F39BE" w14:textId="77777777"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0A06E39A" w14:textId="77777777"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To find out more or to register your choice to opt out, please visit www.nhs.uk/your-nhs-data-matters.  On this web page you will:</w:t>
      </w:r>
    </w:p>
    <w:p w14:paraId="4556398D"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See what is meant by confidential patient information</w:t>
      </w:r>
    </w:p>
    <w:p w14:paraId="17EAAF51" w14:textId="77777777" w:rsidR="00110A7C" w:rsidRPr="00110A7C" w:rsidRDefault="00110A7C" w:rsidP="00110A7C">
      <w:pPr>
        <w:autoSpaceDE w:val="0"/>
        <w:autoSpaceDN w:val="0"/>
        <w:spacing w:after="0" w:line="240" w:lineRule="auto"/>
        <w:ind w:left="720" w:hanging="720"/>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Find examples of when confidential patient information is used for individual care and examples of when it is used for purposes beyond individual care</w:t>
      </w:r>
    </w:p>
    <w:p w14:paraId="215468C8"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Find out more about the benefits of sharing data</w:t>
      </w:r>
    </w:p>
    <w:p w14:paraId="3E447688"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Understand more about who uses the data</w:t>
      </w:r>
    </w:p>
    <w:p w14:paraId="638409E2"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Find out how your data is protected</w:t>
      </w:r>
    </w:p>
    <w:p w14:paraId="5B7C1212"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 xml:space="preserve">Be able to access the system to view, set or change </w:t>
      </w:r>
      <w:proofErr w:type="gramStart"/>
      <w:r w:rsidRPr="00110A7C">
        <w:rPr>
          <w:rFonts w:eastAsia="Calibri" w:cstheme="minorHAnsi"/>
          <w:iCs/>
          <w:color w:val="000000"/>
          <w:lang w:eastAsia="en-GB"/>
        </w:rPr>
        <w:t>your</w:t>
      </w:r>
      <w:proofErr w:type="gramEnd"/>
      <w:r w:rsidRPr="00110A7C">
        <w:rPr>
          <w:rFonts w:eastAsia="Calibri" w:cstheme="minorHAnsi"/>
          <w:iCs/>
          <w:color w:val="000000"/>
          <w:lang w:eastAsia="en-GB"/>
        </w:rPr>
        <w:t xml:space="preserve"> opt-out setting</w:t>
      </w:r>
    </w:p>
    <w:p w14:paraId="41CE16C1"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 xml:space="preserve">Find the contact telephone number if you want to know any more or to set/change </w:t>
      </w:r>
      <w:proofErr w:type="gramStart"/>
      <w:r w:rsidRPr="00110A7C">
        <w:rPr>
          <w:rFonts w:eastAsia="Calibri" w:cstheme="minorHAnsi"/>
          <w:iCs/>
          <w:color w:val="000000"/>
          <w:lang w:eastAsia="en-GB"/>
        </w:rPr>
        <w:t>your</w:t>
      </w:r>
      <w:proofErr w:type="gramEnd"/>
      <w:r w:rsidRPr="00110A7C">
        <w:rPr>
          <w:rFonts w:eastAsia="Calibri" w:cstheme="minorHAnsi"/>
          <w:iCs/>
          <w:color w:val="000000"/>
          <w:lang w:eastAsia="en-GB"/>
        </w:rPr>
        <w:t xml:space="preserve"> opt-out by phone </w:t>
      </w:r>
    </w:p>
    <w:p w14:paraId="65E8CD7C" w14:textId="76FC003A" w:rsidR="00110A7C" w:rsidRDefault="00110A7C" w:rsidP="00110A7C">
      <w:pPr>
        <w:autoSpaceDE w:val="0"/>
        <w:autoSpaceDN w:val="0"/>
        <w:spacing w:after="0" w:line="240" w:lineRule="auto"/>
        <w:jc w:val="both"/>
        <w:rPr>
          <w:rFonts w:eastAsia="Calibri" w:cstheme="minorHAnsi"/>
          <w:iCs/>
          <w:color w:val="000000"/>
          <w:lang w:eastAsia="en-GB"/>
        </w:rPr>
      </w:pPr>
      <w:r w:rsidRPr="00110A7C">
        <w:rPr>
          <w:rFonts w:eastAsia="Calibri" w:cstheme="minorHAnsi"/>
          <w:iCs/>
          <w:color w:val="000000"/>
          <w:lang w:eastAsia="en-GB"/>
        </w:rPr>
        <w:t>•</w:t>
      </w:r>
      <w:r w:rsidRPr="00110A7C">
        <w:rPr>
          <w:rFonts w:eastAsia="Calibri" w:cstheme="minorHAnsi"/>
          <w:iCs/>
          <w:color w:val="000000"/>
          <w:lang w:eastAsia="en-GB"/>
        </w:rPr>
        <w:tab/>
        <w:t>See the situations where the opt-out will not apply</w:t>
      </w:r>
    </w:p>
    <w:p w14:paraId="3CA19A6C" w14:textId="77777777" w:rsidR="00110A7C" w:rsidRPr="00110A7C" w:rsidRDefault="00110A7C" w:rsidP="00110A7C">
      <w:pPr>
        <w:autoSpaceDE w:val="0"/>
        <w:autoSpaceDN w:val="0"/>
        <w:spacing w:after="0" w:line="240" w:lineRule="auto"/>
        <w:jc w:val="both"/>
        <w:rPr>
          <w:rFonts w:eastAsia="Calibri" w:cstheme="minorHAnsi"/>
          <w:iCs/>
          <w:color w:val="000000"/>
          <w:lang w:eastAsia="en-GB"/>
        </w:rPr>
      </w:pPr>
    </w:p>
    <w:p w14:paraId="2F200483" w14:textId="77777777"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You can also find out more about how patient information is used at:</w:t>
      </w:r>
    </w:p>
    <w:p w14:paraId="7A59CFBB" w14:textId="77777777"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https://www.hra.nhs.uk/information-about-patients/ (which covers health and care research); and</w:t>
      </w:r>
    </w:p>
    <w:p w14:paraId="5EEEC890" w14:textId="53208CAE"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https://understandingpatientdata.org.uk/what-you-need-know (which covers how and why patient information is used, the safeguards and how decisions are made)</w:t>
      </w:r>
    </w:p>
    <w:p w14:paraId="2258964F" w14:textId="269F94EA"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You can change your mind about your choice at any time.</w:t>
      </w:r>
    </w:p>
    <w:p w14:paraId="64A22005" w14:textId="29C5DC42" w:rsidR="00110A7C" w:rsidRPr="00110A7C" w:rsidRDefault="00110A7C" w:rsidP="00110A7C">
      <w:pPr>
        <w:autoSpaceDE w:val="0"/>
        <w:autoSpaceDN w:val="0"/>
        <w:jc w:val="both"/>
        <w:rPr>
          <w:rFonts w:eastAsia="Calibri" w:cstheme="minorHAnsi"/>
          <w:iCs/>
          <w:color w:val="000000"/>
          <w:lang w:eastAsia="en-GB"/>
        </w:rPr>
      </w:pPr>
      <w:r w:rsidRPr="00110A7C">
        <w:rPr>
          <w:rFonts w:eastAsia="Calibri" w:cstheme="minorHAnsi"/>
          <w:iCs/>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7F60C90F" w14:textId="100501ED" w:rsidR="00463AAD" w:rsidRPr="00110A7C" w:rsidRDefault="00110A7C" w:rsidP="00110A7C">
      <w:pPr>
        <w:pStyle w:val="Default"/>
        <w:jc w:val="both"/>
        <w:rPr>
          <w:rFonts w:asciiTheme="minorHAnsi" w:eastAsia="Calibri" w:hAnsiTheme="minorHAnsi" w:cstheme="minorHAnsi"/>
          <w:iCs/>
          <w:sz w:val="22"/>
          <w:szCs w:val="22"/>
          <w:lang w:eastAsia="en-GB"/>
        </w:rPr>
      </w:pPr>
      <w:r w:rsidRPr="00110A7C">
        <w:rPr>
          <w:rFonts w:asciiTheme="minorHAnsi" w:eastAsia="Calibri" w:hAnsiTheme="minorHAnsi" w:cstheme="minorHAnsi"/>
          <w:iCs/>
          <w:sz w:val="22"/>
          <w:szCs w:val="22"/>
          <w:lang w:eastAsia="en-GB"/>
        </w:rPr>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compliant with the national data opt-out policy</w:t>
      </w:r>
    </w:p>
    <w:p w14:paraId="4556B0B5" w14:textId="77777777" w:rsidR="00110A7C" w:rsidRPr="00110A7C" w:rsidRDefault="00110A7C" w:rsidP="00110A7C">
      <w:pPr>
        <w:pStyle w:val="Default"/>
        <w:jc w:val="both"/>
        <w:rPr>
          <w:rFonts w:asciiTheme="minorHAnsi" w:hAnsiTheme="minorHAnsi" w:cstheme="minorHAnsi"/>
          <w:b/>
          <w:bCs/>
          <w:sz w:val="22"/>
          <w:szCs w:val="22"/>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45E55D0E"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r w:rsidR="00775F21"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w:t>
      </w:r>
      <w:r w:rsidR="00775F21">
        <w:rPr>
          <w:rFonts w:asciiTheme="minorHAnsi" w:hAnsiTheme="minorHAnsi"/>
          <w:sz w:val="22"/>
          <w:szCs w:val="22"/>
        </w:rPr>
        <w:t xml:space="preserve">South Tees </w:t>
      </w:r>
      <w:r w:rsidRPr="00A93784">
        <w:rPr>
          <w:rFonts w:asciiTheme="minorHAnsi" w:hAnsiTheme="minorHAnsi"/>
          <w:sz w:val="22"/>
          <w:szCs w:val="22"/>
        </w:rPr>
        <w:t>NHS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1"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t>
      </w:r>
      <w:r w:rsidRPr="00A93784">
        <w:rPr>
          <w:rFonts w:asciiTheme="minorHAnsi" w:hAnsiTheme="minorHAnsi"/>
          <w:sz w:val="22"/>
          <w:szCs w:val="22"/>
        </w:rPr>
        <w:lastRenderedPageBreak/>
        <w:t xml:space="preserve">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784D2B67"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(e.g.</w:t>
      </w:r>
      <w:r w:rsidR="00775F21">
        <w:rPr>
          <w:rFonts w:asciiTheme="minorHAnsi" w:hAnsiTheme="minorHAnsi" w:cstheme="minorBidi"/>
          <w:color w:val="auto"/>
          <w:sz w:val="22"/>
          <w:szCs w:val="22"/>
        </w:rPr>
        <w:t xml:space="preserve"> </w:t>
      </w:r>
      <w:proofErr w:type="spellStart"/>
      <w:r w:rsidR="00775F21">
        <w:rPr>
          <w:rFonts w:asciiTheme="minorHAnsi" w:hAnsiTheme="minorHAnsi" w:cstheme="minorBidi"/>
          <w:color w:val="auto"/>
          <w:sz w:val="22"/>
          <w:szCs w:val="22"/>
        </w:rPr>
        <w:t>Systemone</w:t>
      </w:r>
      <w:proofErr w:type="spellEnd"/>
      <w:r w:rsidR="00775F21">
        <w:rPr>
          <w:rFonts w:asciiTheme="minorHAnsi" w:hAnsiTheme="minorHAnsi" w:cstheme="minorBidi"/>
          <w:color w:val="auto"/>
          <w:sz w:val="22"/>
          <w:szCs w:val="22"/>
        </w:rPr>
        <w:t xml:space="preserve"> remote consulting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48A450C4"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w:t>
      </w:r>
      <w:r w:rsidR="00775F21">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2303EFA8" w:rsidR="0000492A" w:rsidRDefault="0000492A" w:rsidP="0000492A">
      <w:pPr>
        <w:spacing w:after="0" w:line="240" w:lineRule="auto"/>
        <w:jc w:val="both"/>
      </w:pPr>
      <w:r>
        <w:t xml:space="preserve">We record any instances where we transfer personal information to a third country or international organisation. This is very </w:t>
      </w:r>
      <w:r w:rsidR="00775F21">
        <w:t>limited,</w:t>
      </w:r>
      <w:r>
        <w:t xml:space="preserve"> and we check and record the safeguards in place to protect the information to be transferred.</w:t>
      </w:r>
    </w:p>
    <w:p w14:paraId="3736C7FB" w14:textId="77777777" w:rsidR="0000492A" w:rsidRPr="00A93784" w:rsidRDefault="0000492A" w:rsidP="00147383">
      <w:pPr>
        <w:spacing w:after="0" w:line="240" w:lineRule="auto"/>
        <w:jc w:val="both"/>
      </w:pPr>
    </w:p>
    <w:p w14:paraId="12D99D7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6F45EF" w:rsidP="00CC4080">
      <w:pPr>
        <w:pStyle w:val="Default"/>
        <w:jc w:val="both"/>
        <w:rPr>
          <w:rFonts w:asciiTheme="minorHAnsi" w:hAnsiTheme="minorHAnsi"/>
          <w:sz w:val="22"/>
          <w:szCs w:val="22"/>
        </w:rPr>
      </w:pPr>
      <w:hyperlink r:id="rId12"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0928D6BA"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775F21">
        <w:rPr>
          <w:rFonts w:asciiTheme="minorHAnsi" w:hAnsiTheme="minorHAnsi"/>
          <w:sz w:val="22"/>
          <w:szCs w:val="22"/>
        </w:rPr>
        <w:t xml:space="preserve">South Tess Clinical Commissioning Group.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A93784">
        <w:rPr>
          <w:rFonts w:asciiTheme="minorHAnsi" w:hAnsiTheme="minorHAnsi"/>
          <w:sz w:val="22"/>
          <w:szCs w:val="22"/>
        </w:rPr>
        <w:t>reactions</w:t>
      </w:r>
      <w:proofErr w:type="gramEnd"/>
      <w:r w:rsidRPr="00A93784">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0D34E584"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A93784">
        <w:rPr>
          <w:rFonts w:asciiTheme="minorHAnsi" w:hAnsiTheme="minorHAnsi"/>
          <w:sz w:val="22"/>
          <w:szCs w:val="22"/>
        </w:rPr>
        <w:t>in order to</w:t>
      </w:r>
      <w:proofErr w:type="gramEnd"/>
      <w:r w:rsidRPr="00A93784">
        <w:rPr>
          <w:rFonts w:asciiTheme="minorHAnsi" w:hAnsiTheme="minorHAnsi"/>
          <w:sz w:val="22"/>
          <w:szCs w:val="22"/>
        </w:rPr>
        <w:t xml:space="preserve"> treat you safely in an emergency. Your records will stay as they are now with information being shared by letter, email, </w:t>
      </w:r>
      <w:proofErr w:type="gramStart"/>
      <w:r w:rsidRPr="00A93784">
        <w:rPr>
          <w:rFonts w:asciiTheme="minorHAnsi" w:hAnsiTheme="minorHAnsi"/>
          <w:sz w:val="22"/>
          <w:szCs w:val="22"/>
        </w:rPr>
        <w:t>fax</w:t>
      </w:r>
      <w:proofErr w:type="gramEnd"/>
      <w:r w:rsidRPr="00A93784">
        <w:rPr>
          <w:rFonts w:asciiTheme="minorHAnsi" w:hAnsiTheme="minorHAnsi"/>
          <w:sz w:val="22"/>
          <w:szCs w:val="22"/>
        </w:rPr>
        <w:t xml:space="preserve">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w:t>
      </w:r>
      <w:r w:rsidR="00775F21">
        <w:rPr>
          <w:rFonts w:asciiTheme="minorHAnsi" w:hAnsiTheme="minorHAnsi"/>
          <w:sz w:val="22"/>
          <w:szCs w:val="22"/>
        </w:rPr>
        <w:t>e return a completed Opt-Out form to the Practice</w:t>
      </w:r>
      <w:r w:rsidRPr="00A93784">
        <w:rPr>
          <w:rFonts w:asciiTheme="minorHAnsi" w:hAnsiTheme="minorHAnsi"/>
          <w:sz w:val="22"/>
          <w:szCs w:val="22"/>
        </w:rPr>
        <w:t xml:space="preserve">. </w:t>
      </w:r>
      <w:r w:rsidR="00861BFF">
        <w:rPr>
          <w:rFonts w:asciiTheme="minorHAnsi" w:hAnsiTheme="minorHAnsi"/>
          <w:sz w:val="22"/>
          <w:szCs w:val="22"/>
        </w:rPr>
        <w:t>Further information is available</w:t>
      </w:r>
      <w:r w:rsidR="00775F21">
        <w:rPr>
          <w:rFonts w:asciiTheme="minorHAnsi" w:hAnsiTheme="minorHAnsi"/>
          <w:sz w:val="22"/>
          <w:szCs w:val="22"/>
        </w:rPr>
        <w:t xml:space="preserve"> </w:t>
      </w:r>
      <w:r w:rsidR="00861BFF">
        <w:rPr>
          <w:rFonts w:asciiTheme="minorHAnsi" w:hAnsiTheme="minorHAnsi"/>
          <w:sz w:val="22"/>
          <w:szCs w:val="22"/>
        </w:rPr>
        <w:t xml:space="preserve">here </w:t>
      </w:r>
      <w:hyperlink r:id="rId14"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65B136BB" w:rsidR="00EA7C1A" w:rsidRDefault="00CF7024" w:rsidP="00EA7C1A">
      <w:pPr>
        <w:spacing w:after="0" w:line="240" w:lineRule="auto"/>
        <w:jc w:val="both"/>
        <w:rPr>
          <w:sz w:val="23"/>
          <w:szCs w:val="23"/>
        </w:rPr>
      </w:pPr>
      <w:r>
        <w:rPr>
          <w:sz w:val="23"/>
          <w:szCs w:val="23"/>
        </w:rPr>
        <w:lastRenderedPageBreak/>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w:t>
      </w:r>
      <w:r w:rsidR="00775F21">
        <w:rPr>
          <w:sz w:val="23"/>
          <w:szCs w:val="23"/>
        </w:rPr>
        <w:t>evidence-based</w:t>
      </w:r>
      <w:r w:rsidR="00F83B28">
        <w:rPr>
          <w:sz w:val="23"/>
          <w:szCs w:val="23"/>
        </w:rPr>
        <w:t xml:space="preserve"> </w:t>
      </w:r>
      <w:proofErr w:type="gramStart"/>
      <w:r w:rsidR="00F83B28">
        <w:rPr>
          <w:sz w:val="23"/>
          <w:szCs w:val="23"/>
        </w:rPr>
        <w:t>cost effective</w:t>
      </w:r>
      <w:proofErr w:type="gramEnd"/>
      <w:r w:rsidR="00F83B28">
        <w:rPr>
          <w:sz w:val="23"/>
          <w:szCs w:val="23"/>
        </w:rPr>
        <w:t xml:space="preser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5"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53664A3C"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775F21"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r w:rsidR="00775F21" w:rsidRPr="00A93784">
        <w:rPr>
          <w:rFonts w:asciiTheme="minorHAnsi" w:hAnsiTheme="minorHAnsi"/>
          <w:sz w:val="22"/>
          <w:szCs w:val="22"/>
        </w:rPr>
        <w:t>otherwise,</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w:t>
      </w:r>
      <w:r w:rsidRPr="00A93784">
        <w:rPr>
          <w:rFonts w:asciiTheme="minorHAnsi" w:hAnsiTheme="minorHAnsi"/>
          <w:sz w:val="22"/>
          <w:szCs w:val="22"/>
        </w:rPr>
        <w:lastRenderedPageBreak/>
        <w:t>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6"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304C439D"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w:t>
      </w:r>
      <w:proofErr w:type="gramStart"/>
      <w:r w:rsidRPr="0005686B">
        <w:rPr>
          <w:rFonts w:cstheme="minorHAnsi"/>
          <w:lang w:val="en"/>
        </w:rPr>
        <w:t>practice,</w:t>
      </w:r>
      <w:proofErr w:type="gramEnd"/>
      <w:r w:rsidRPr="0005686B">
        <w:rPr>
          <w:rFonts w:cstheme="minorHAnsi"/>
          <w:lang w:val="en"/>
        </w:rPr>
        <w:t xml:space="preserve"> </w:t>
      </w:r>
      <w:r w:rsidR="00775F21"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5A5AC6A3"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775F21"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lastRenderedPageBreak/>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1C9F7207"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w:t>
      </w:r>
      <w:proofErr w:type="gramStart"/>
      <w:r w:rsidRPr="005509A0">
        <w:rPr>
          <w:rFonts w:eastAsia="Calibri" w:cs="Arial"/>
        </w:rPr>
        <w:t>claim</w:t>
      </w:r>
      <w:proofErr w:type="gramEnd"/>
      <w:r w:rsidRPr="005509A0">
        <w:rPr>
          <w:rFonts w:eastAsia="Calibri" w:cs="Arial"/>
        </w:rPr>
        <w:t xml:space="preserve"> you are involved with you can ask us to restrict it. You can also ask us to restrict processing if you have previously objected to us processing it whilst we check whether our legitimate reasons for processing it </w:t>
      </w:r>
      <w:proofErr w:type="gramStart"/>
      <w:r w:rsidRPr="005509A0">
        <w:rPr>
          <w:rFonts w:eastAsia="Calibri" w:cs="Arial"/>
        </w:rPr>
        <w:t>outweigh</w:t>
      </w:r>
      <w:proofErr w:type="gramEnd"/>
      <w:r w:rsidRPr="005509A0">
        <w:rPr>
          <w:rFonts w:eastAsia="Calibri" w:cs="Arial"/>
        </w:rPr>
        <w:t xml:space="preserve"> your right. Once processing has been </w:t>
      </w:r>
      <w:r w:rsidR="00775F21" w:rsidRPr="005509A0">
        <w:rPr>
          <w:rFonts w:eastAsia="Calibri" w:cs="Arial"/>
        </w:rPr>
        <w:t>restricted,</w:t>
      </w:r>
      <w:r w:rsidRPr="005509A0">
        <w:rPr>
          <w:rFonts w:eastAsia="Calibri" w:cs="Arial"/>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39DDDCDB"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775F21"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w:t>
      </w:r>
      <w:r w:rsidRPr="005509A0">
        <w:rPr>
          <w:rFonts w:eastAsia="Calibri" w:cs="Arial"/>
        </w:rPr>
        <w:lastRenderedPageBreak/>
        <w:t xml:space="preserve">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5537D95A"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r w:rsidR="00775F21"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6B398DC3"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w:t>
      </w:r>
      <w:proofErr w:type="gramStart"/>
      <w:r w:rsidRPr="005509A0">
        <w:rPr>
          <w:rFonts w:eastAsia="Calibri" w:cs="Arial"/>
        </w:rPr>
        <w:t>i.e.</w:t>
      </w:r>
      <w:proofErr w:type="gramEnd"/>
      <w:r w:rsidRPr="005509A0">
        <w:rPr>
          <w:rFonts w:eastAsia="Calibri" w:cs="Arial"/>
        </w:rPr>
        <w:t xml:space="preserve"> processed by a computer and not a human being) </w:t>
      </w:r>
      <w:r w:rsidR="00775F21" w:rsidRPr="005509A0">
        <w:rPr>
          <w:rFonts w:eastAsia="Calibri" w:cs="Arial"/>
        </w:rPr>
        <w:t>of personal</w:t>
      </w:r>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 xml:space="preserve">must appoint a DPO. The DPO is an essential role in facilitating ‘accountability’ and the organisation’s ability to demonstrate compliance with the data protection </w:t>
      </w:r>
      <w:r w:rsidRPr="005509A0">
        <w:rPr>
          <w:rFonts w:eastAsia="Calibri" w:cs="Arial"/>
        </w:rPr>
        <w:lastRenderedPageBreak/>
        <w:t>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38AE782F" w:rsidR="00155A0B" w:rsidRPr="004B78FF" w:rsidRDefault="00155A0B" w:rsidP="005509A0">
      <w:pPr>
        <w:spacing w:after="0" w:line="240" w:lineRule="auto"/>
        <w:jc w:val="both"/>
        <w:rPr>
          <w:sz w:val="23"/>
          <w:szCs w:val="23"/>
        </w:rPr>
      </w:pPr>
      <w:r w:rsidRPr="004B78FF">
        <w:rPr>
          <w:sz w:val="23"/>
          <w:szCs w:val="23"/>
        </w:rPr>
        <w:t xml:space="preserve">If you provide us with your mobile phone </w:t>
      </w:r>
      <w:r w:rsidR="00775F21" w:rsidRPr="004B78FF">
        <w:rPr>
          <w:sz w:val="23"/>
          <w:szCs w:val="23"/>
        </w:rPr>
        <w:t>number,</w:t>
      </w:r>
      <w:r w:rsidRPr="004B78FF">
        <w:rPr>
          <w:sz w:val="23"/>
          <w:szCs w:val="23"/>
        </w:rPr>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5581D275"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CF7024">
        <w:rPr>
          <w:sz w:val="23"/>
          <w:szCs w:val="23"/>
        </w:rPr>
        <w:t>July</w:t>
      </w:r>
      <w:r w:rsidR="0000492A">
        <w:rPr>
          <w:sz w:val="23"/>
          <w:szCs w:val="23"/>
        </w:rPr>
        <w:t xml:space="preserve"> 2022.</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0D2F58C0" w:rsidR="001243EC" w:rsidRDefault="001243EC">
    <w:pPr>
      <w:pStyle w:val="Footer"/>
    </w:pPr>
    <w:r>
      <w:t>GP Privacy Notice V1.</w:t>
    </w:r>
    <w:r w:rsidR="00CF7024">
      <w:t>2</w:t>
    </w:r>
  </w:p>
  <w:p w14:paraId="73DF122C" w14:textId="24DF8B33" w:rsidR="001243EC" w:rsidRDefault="00CF7024">
    <w:pPr>
      <w:pStyle w:val="Footer"/>
    </w:pPr>
    <w:r>
      <w:t>July</w:t>
    </w:r>
    <w:r w:rsidR="0000492A">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174405">
    <w:abstractNumId w:val="1"/>
  </w:num>
  <w:num w:numId="2" w16cid:durableId="1054112748">
    <w:abstractNumId w:val="0"/>
  </w:num>
  <w:num w:numId="3" w16cid:durableId="1388070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110A7C"/>
    <w:rsid w:val="001243EC"/>
    <w:rsid w:val="00147383"/>
    <w:rsid w:val="00155A0B"/>
    <w:rsid w:val="0017418E"/>
    <w:rsid w:val="001C2E65"/>
    <w:rsid w:val="00237D8B"/>
    <w:rsid w:val="002A510B"/>
    <w:rsid w:val="002B435A"/>
    <w:rsid w:val="002E76E8"/>
    <w:rsid w:val="00357102"/>
    <w:rsid w:val="00392ACF"/>
    <w:rsid w:val="003C7614"/>
    <w:rsid w:val="00463AAD"/>
    <w:rsid w:val="004B78FF"/>
    <w:rsid w:val="004C36E4"/>
    <w:rsid w:val="004D5CF0"/>
    <w:rsid w:val="00515C95"/>
    <w:rsid w:val="005509A0"/>
    <w:rsid w:val="006423FA"/>
    <w:rsid w:val="006F0239"/>
    <w:rsid w:val="006F45EF"/>
    <w:rsid w:val="00751CAF"/>
    <w:rsid w:val="00775F21"/>
    <w:rsid w:val="00861BFF"/>
    <w:rsid w:val="008C66BF"/>
    <w:rsid w:val="00955DF3"/>
    <w:rsid w:val="009573F4"/>
    <w:rsid w:val="00A77713"/>
    <w:rsid w:val="00A93784"/>
    <w:rsid w:val="00A96210"/>
    <w:rsid w:val="00AF6D29"/>
    <w:rsid w:val="00B650BA"/>
    <w:rsid w:val="00BA2373"/>
    <w:rsid w:val="00C55E59"/>
    <w:rsid w:val="00C70831"/>
    <w:rsid w:val="00C94D7B"/>
    <w:rsid w:val="00CC4080"/>
    <w:rsid w:val="00CF7024"/>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england.nhs.uk/ourwork/tsd/ig/risk-stratification%2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header" Target="head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5209</Words>
  <Characters>29694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THOMAS, Catherine (ACKLAM MEDICAL CENTRE)</cp:lastModifiedBy>
  <cp:revision>3</cp:revision>
  <dcterms:created xsi:type="dcterms:W3CDTF">2023-03-27T12:59:00Z</dcterms:created>
  <dcterms:modified xsi:type="dcterms:W3CDTF">2023-03-27T13:07:00Z</dcterms:modified>
</cp:coreProperties>
</file>